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00" w:leader="none"/>
        </w:tabs>
        <w:ind w:left="9720" w:right="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1200" w:leader="none"/>
        </w:tabs>
        <w:ind w:left="9720" w:right="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1200" w:leader="none"/>
        </w:tabs>
        <w:ind w:left="4860" w:right="0" w:hanging="0"/>
        <w:jc w:val="center"/>
        <w:rPr/>
      </w:pPr>
      <w:r>
        <w:rPr>
          <w:rFonts w:cs="Times New Roman"/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>Утверждаю</w:t>
      </w:r>
    </w:p>
    <w:p>
      <w:pPr>
        <w:pStyle w:val="Normal"/>
        <w:tabs>
          <w:tab w:val="left" w:pos="1200" w:leader="none"/>
        </w:tabs>
        <w:ind w:left="9720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начальник ГКУ «ОСЗН Унечского района»</w:t>
      </w:r>
    </w:p>
    <w:p>
      <w:pPr>
        <w:pStyle w:val="Normal"/>
        <w:tabs>
          <w:tab w:val="left" w:pos="1200" w:leader="none"/>
        </w:tabs>
        <w:ind w:left="9720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__________________ Т.В. Ковалева</w:t>
      </w:r>
    </w:p>
    <w:p>
      <w:pPr>
        <w:pStyle w:val="Normal"/>
        <w:tabs>
          <w:tab w:val="left" w:pos="1200" w:leader="none"/>
        </w:tabs>
        <w:ind w:left="9720" w:right="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30 декабря 2021 года</w:t>
      </w:r>
    </w:p>
    <w:p>
      <w:pPr>
        <w:pStyle w:val="Normal"/>
        <w:tabs>
          <w:tab w:val="left" w:pos="120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left" w:pos="120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Перспективный план работы</w:t>
      </w:r>
    </w:p>
    <w:p>
      <w:pPr>
        <w:pStyle w:val="Normal"/>
        <w:tabs>
          <w:tab w:val="left" w:pos="120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государственного казенного учреждения Брянской области «Отдел социальной защиты населения Унечского района» на 2022 год</w:t>
      </w:r>
    </w:p>
    <w:p>
      <w:pPr>
        <w:pStyle w:val="Normal"/>
        <w:tabs>
          <w:tab w:val="left" w:pos="1200" w:leader="none"/>
        </w:tabs>
        <w:ind w:left="0" w:right="0"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20244" w:type="dxa"/>
        <w:jc w:val="left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6960"/>
        <w:gridCol w:w="4049"/>
        <w:gridCol w:w="4049"/>
        <w:gridCol w:w="4049"/>
      </w:tblGrid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Ответственные за подготовку 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0"/>
                <w:szCs w:val="20"/>
              </w:rPr>
              <w:t>I. Участие в социально-значимых мероприятиях .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Взаимодействие с общественной районной организацией ветеранов труда и войны, </w:t>
            </w:r>
            <w:r>
              <w:rPr>
                <w:sz w:val="20"/>
                <w:szCs w:val="20"/>
              </w:rPr>
              <w:t>Союзом женщин России, Боевым братством, Союзом пенсионеров.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общественной организации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районной комиссии по оказанию помощи соотечественникам, по отбору соискателей на награждение Почетным знаком Брянской области «Материнская Слава»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комиссии администрации Унечского района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Участие в заседаниях комиссии по вопросам семьи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в соответствии с планом администрации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расширенных еженедельных заседаниях, коллегиях администрации Унечского района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планами  администрации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координационном совете по демографической политике при администрации Унечского района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совета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вопросам обеспечения доступности для инвалидов объектов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комиссии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поздравлении и вручении именных поздравлений от имени Губернатора Брянской области с Днем Победы ветеранов Великой Отечественной войны </w:t>
            </w:r>
          </w:p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праздничных мероприятий для ветеранов Великой Отечественной войны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апрель-май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мероприятиях в декаду узников.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праздничного мероприятия, посвященного Дню семьи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праздничного мероприятия посвященного Дню социального работника</w:t>
            </w:r>
          </w:p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праздничного мероприятия, посвященного Дню защиты детей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мероприятии в рамках проведения Всероссийского Дня матери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проведении праздничного мероприятия, посвященного Дню инвалида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при вручении персональных поздравлений Президента РФ ветеранам Великой Отечественной войны в связи с традиционно считающимися юбилейными днями рождения, начиная с 90-летия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информационных встреч с населением Унечского района «Об итогах работы за 2019г и перспективах развития на 2020г» совместно с администрацией района.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графика администраций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 Общие.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письменных обращений и проведение приема граждан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Осуществления контроля за качеством, полнотой и сроками предоставления государственных услуг населению района, соблюдением этики служебного поведения сотрудниками учреждения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размещение в районной газете «Унечская газета» информационных материалов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Обновление стендов и информации в МФЦ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/>
            </w:pPr>
            <w:r>
              <w:rPr>
                <w:sz w:val="20"/>
                <w:szCs w:val="20"/>
              </w:rPr>
              <w:t xml:space="preserve">Подготовка и размещение информационных материалов на сайте </w:t>
            </w:r>
            <w:r>
              <w:rPr>
                <w:rFonts w:eastAsia="Times New Roman" w:cs="Arial"/>
                <w:bCs/>
                <w:color w:val="auto"/>
                <w:sz w:val="20"/>
                <w:szCs w:val="20"/>
                <w:lang w:val="ru-RU" w:bidi="ar-SA"/>
              </w:rPr>
              <w:t>учреждения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противопожарным состоянием учреждения, проведение инструктажа (вводного, периодического, внепланового) по пожарной безопасности, проведение мероприятий по данному направлению. Подготовка приказов, распоряжений и документации по данному направлению.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состоянием охраны труда в учреждении, проведение инструктажа (вводного, периодического, внепланового) по охране труда, другие виды инструктажей, проведение мероприятий по данному направлению. Подготовка приказов, распоряжений и документации по данному направлению.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ГО и ЧС в учреждении, проведение инструктажа (вводного, внепланового), проведение мероприятий по данному направлению. Подготовка приказов, распоряжений и документации по данному направлению.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отдельному плану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антитеррористической защищенности в учреждении, проведение инструктажа (вводного, внепланового), проведение мероприятий по данному направлению. Подготовка приказов, распоряжений и документации по данному направлению.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состоянием защиты информации и персональных данных, средств криптографической защиты информации  в учреждении. Подготовка приказов, распоряжений и документации по данному направлению.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заседаний комиссии по соблюдению требований к служебному поведению и урегулированию конфликта интересов. Проведение разъяснительной работы с сотрудниками отдела по вопросам противодействия коррупции. Подготовка экспертных заключений на наличие или отсутствие коррупционных факторов в нормативно-правовых актах, подготавливаемых в отделе.</w:t>
            </w:r>
          </w:p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за состоянием электробезопасности в учреждении. Подготовка приказов, распоряжений и документации по данному направлению.</w:t>
            </w:r>
          </w:p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/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val="ru-RU" w:bidi="ar-SA"/>
              </w:rPr>
              <w:t>Осуществление контроля за работой по обеспечению безопасности дорожного движения. Подготовка приказов, распоряжений и</w:t>
            </w:r>
            <w:r>
              <w:rPr>
                <w:sz w:val="20"/>
                <w:szCs w:val="20"/>
              </w:rPr>
              <w:t xml:space="preserve"> документации по данному направлению.</w:t>
            </w:r>
          </w:p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течение года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val="ru-RU" w:bidi="ar-SA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юридической помощи гражданам при спорных вопросах по назначению мер социальной поддержки, в соответствии с федеральными и региональными нормативными актами., формирование отчета  по оказанию бесплатной юридической помощи.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обращении граждан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заседаний суда по вопросам ведения. Представление интересов учреждения в суде.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проектов договоров, дополнительных соглашений к ним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технической учебы специалистов, по итогам проведения совещаний и семинаров в департаменте и поступившей разъяснительной информации по вопросам реализации норм ФЗ, Постановлений и нормативных актов РФ и Правительства Брянской области</w:t>
            </w:r>
          </w:p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плану и по мере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7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плана технической учебы специалистов отдела  и контроль за ее проведением.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проведение-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перспективного плана работы отдела на 2023 год.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 состоянием трудовой дисциплины и соблюдение работниками правил внутреннего трудового распорядка.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актов по потреблению электроэнергии, водопотреблению, водоотведению. Проведение анализа за потребление и проведение энергосберегающих мероприятий.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.   Сектор правовой, кадровой работы и делопроизводства.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учет, регистрация, прохождение и отправка корреспонденции.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документов, необходимых для направления работников в командировку.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документов на награждение работников.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документов: по приему, увольнению, перемещению, совмещению, переводу, аттестации, изменения фамилии, поощрений, награждения, оплате труда, премированию,  на все виды отпуска работников.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номенклатуры дел учреждения.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Дела фонда (исторические и тематические сведения о составе и объеме дел и документов, выделенных к хранению).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 передача документов постоянного, временного хранения в архив учреждения и муниципальный.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 регистрация больничных листков.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договоров о материальной ответственности материально-ответственных лиц.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  учета  выдачи печатей и штампов.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разработке нормативно – правовых актов учреждения.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графика отпусков.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Ноябрь- Декабрь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документов для назначения государственных пенсий работников.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Прием документов и подготовка приказов </w:t>
            </w:r>
          </w:p>
          <w:p>
            <w:pPr>
              <w:pStyle w:val="Normal"/>
              <w:tabs>
                <w:tab w:val="left" w:pos="1440" w:leader="none"/>
              </w:tabs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выплату материальной помощи малоимущим гражданам и гражданам, оказавшимся в трудной жизненной ситуации;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выплату сумм на возмещение расходов по зубопротезированию.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 поддержка актуальной информацию об имеющихся свободных местах и вакантных должностях в информационно-аналитической системе Общероссийская база вакансий «Работа в России».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воинского учета работников отдела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 отчетов о проделанной работе секторов учреждений.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работе со СМИ.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численности и нагрузке на работников.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имеющихся вакансиях.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неполной занятости и движении.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 xml:space="preserve">IV. </w:t>
            </w:r>
            <w:r>
              <w:rPr>
                <w:b/>
                <w:sz w:val="20"/>
                <w:szCs w:val="20"/>
              </w:rPr>
              <w:t>Сектор программного обеспечения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компьютеров и оргтехники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программные комплексы в соответствии с техническими заданиями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поступлении ТЗ в установленные сроки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сотрудников отдела социальной защиты населения приемам работы с программным обеспечением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программного обеспечения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 информацией  с департаментом семьи, социальной и демографической политики Брянской области, учреждениями и организациями, входящими в систему межведомственного взаимодействия с  использованием цифровых коммуникационных каналов связи, защищенных каналов связи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журналов входящей и исходящей корреспонденции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локальной и интернет-сети отдела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заявок на выплату мер социальной поддержки: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-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>ежемесячной денежной выплаты региональным и федеральным получателям мер социальной поддержки;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в вооруженных конфликтах последних лет;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ежегодной денежной компенсации расходов отдельным категориям инвалидов на бензин и другие виды топлива, ремонт, техническое обслуживание транспортных средств и на запасные части к ним;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ежемесячного пособия на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ежемесячного пособия на детей одиноких матерей;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ежемесячного пособия на ребенка военнослужащего, проходящего военную службу по призыву;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ежемесячного пособия на детей, родители которых уклоняются от алиментов;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дополнительного ежемесячного пособия по уходу за ребенком-инвалидом;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-ежемесячной компенсации на питание специальными молочными продуктами детей первого, второго, третьего года жизни;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-ежемесячная выплата в связи с рождением первого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-ежемесячной денежной выплаты на ребенка от 3 до 7 лет включительно;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 гражданам на оплату жилого помещения и коммунальных услуг.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Ежемесячно, по графику, установленному департаментом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Ведение, учет, сохранение копий и поддержка автоматизированных баз данных получателей мер социальной поддержки в актуальном состоянии: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базы АСП «Тула»;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ОГБД «Ветеран».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Выгрузка и загрузка файла обмена с организациями, предоставляющими ЖКУ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числа каждого месяца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Архивирование баз данных  и программного обеспечения на цифровые носители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Середина месяца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выплатных документов, печать ведомостей для почты и сберкассы в разрезе  выплат после проведения выплаты, согласно графику по: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пособиям на детей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ЕДВ региональным льготникам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ЕДК льготным категориям граждан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Субсидиям гражданам на оплату ЖКУ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Разовым выплатам и др.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согласно графика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. Сектор льготного обеспечения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граждан, консультации по вопросам предоставления мер социальной поддержки, в т.ч.: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ветеранам труда;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труженикам тыла;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реабилитированным лицам;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лицам, пострадавшим от политических репрессий;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ветеранам труда Брянской области;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18"/>
                <w:szCs w:val="18"/>
              </w:rPr>
              <w:t>ежегодной денежной выплаты гражданам, награжденным нагрудным знаком «Почетный донор России (СССР)»;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в вооруженных конфликтах последних лет;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ежегодной денежной компенсации расходов отдельным категориям инвалидов на бензин и другие виды топлива, ремонт, техническое обслуживание транспортных средств и на запасные части к ним;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компенсации по оплате за жилое помещение и коммунальные услуги отдельным категориям граждан в соответствии с действующим законодательством (ЕДК);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ежегодной денежной выплаты на оплату топлива и его доставки и на приобретение бытового сжиженного газа отдельным категориям граждан, имеющим право на меры социальной поддержки по оплате жилого помещения и коммунальных услуг (твердое топливо);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-государственного единовременного пособия гражданам при возникновении поствакцинальных осложнений и ежемесячной денежной компенсации гражданам при возникновении поствакцинальных осложнений;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-доплаты к пенсии отдельным категориям пенсионеров;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-возмещение затрат на проезд к месту обучения и обратно членам многодетных семей;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компенсации расходов связанных с захоронением умершего (погибшего) Героя Советского Союза, Героя Российской Федерации, полного кавалера ордена Славы, Героя Социалистического Труда, полного кавалера ордена Трудовой Славы, а также выплаты единовременного пособия вдове (вдовцу) родителям, детям в возрасте до 18 лет, детям старше 18 лет, ставшим инвалидами до достижения ими возраста 18 лет, и детям в возрасте до 23 лет, обучающимся в образовательных учреждениях по очной форме обучения Героя Советского союза, Героя Российской Федерации, полного кавалера ордена Славы;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компенсации расходов на оплату пользования домашним телефоном Героям Социалистического Труда, Героям Труда Российской Федерации, полным кавалерам ордена Трудовой Славы, проживающим совместно с ними нетрудоспособным членам их семей и оплату пользования телефоном общественным благотворительным объединениям (организациям), создаваемым Героями Социалистического Труда, Героями Труда Российской Федерации и полными кавалерами ордена Трудовой Славы;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предоставление бесплатного проезда на внутригородском транспорте членам многодетных семей;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-обеспечения инвалидов техническими  средствами реабилитации согласно утвержденного областного гарантированного перечня  и медико –социальных критериев для их предоставления.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назначения и выплаты социального пособия на погребение граждан, которые  не работали и не являлись пенсионерами, а также при рождении мертвого ребенка по истечении 196 дней беременности;</w:t>
            </w:r>
          </w:p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компенсации на питание лиц, проживающих за пределами зон радиоактивного загрязнения, посещающих дошкольные образовательные организации, обучающихся в общеобразовательных организациях, расположенных на территории зоны радиоактивного загрязнения.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личных дел получателей мер социальной поддержки по  категориям граждан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Рассмотрение письменных обращений в установленные сроки, подготовка ответов на обращения граждан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 в ПФР суммы выплат по мерам социальной поддержки гражданам, претендующим на установление Федеральной доплаты к пенсии (ФСД);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Ежемесячно, согласно писем Департамента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общегосударственной базы данных «Ветераны» и формирование отчетов по ОГБД «Ветераны»</w:t>
            </w:r>
          </w:p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Ежеквартально, согласно писем Департамента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реестра членов многодетных семей,пользующихся бесплатным проездом на внутригородском транспорте.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27 числа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районной информационной базы данных по потребности инвалидов в технических средствах реабилитации и их обеспечении, включенных:</w:t>
            </w:r>
          </w:p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областной Гарантированный перечень технических средств реабилитации.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152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решений о постановке заявителей на учет на обеспечение техническими средствами (протезами, изделиями) и услугами либо об отказе в постановке на учет, исключении с учета протезно-ортопедическими изделиями.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документов, личных дел получателей мер социальной поддержки для предоставления в департамент для внутреннего контроля и проверки правильности назначения и выплаты мер социальной поддержки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графиков проверок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межведомственных и внутриведомственных запросов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удостоверений гражданам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транспортных карт детям в возрасте от 7 до 14 лет из числа многодетных семей и детям -инвалидам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в суд, участие в судебном заседании; осуществление учет и хранение находящихся в производстве и законченных исполнением судебных дел.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отчетов ежемесячных: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 о численности граждан, награжденных нагрудным знаком «Почетный донор России (СССР) – 30 число;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учету и удержанию ЕДВ региональным льготополучателям – 30 число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отчетов ежеквартальных: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граждан, которым предоставлены меры социальной поддержки по оплате жку;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произведенных кассовых расходах, связанных с реализацией мер соц.поддержки реабилитированных лиц и лиц, признанных пострадавшими от политических репрессий – до 10 числа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статистическая отчетность по форме 22-ЖКХ – 17 число.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предоставлению государственных услуг по назначению и выплате, в части касающейся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10 числа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информации по реализации федеральных и региональных нормативных правовых актов в части предоставления ЕДК на оплату ЖКУ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29 числа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по исполнению  на межведомственные и внутриведомственные запросы,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ежеквартальных сведений о предоставлении государственных услуг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числа за кварталом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справок получателям пособий и компенсаций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сведений об умерших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подекадно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распространение памяток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Постановлений, приказов, нормативных документов с сотрудниками отдела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. Назначение и выплата пособий и компенсаций семьям, имеющим детей</w:t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Рассмотрение письменных обращений в установленные сроки, подготовка ответов на обращения граждан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граждан, консультации по вопросам назначения и выплаты пособий на детей, в т.ч.: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пособия на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единовременного пособия зарегистрированной многодетной семье при рождении (усыновлении)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дополнительного единовременного пособия при рождении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единовременного пособия на школьников из многодетной малообеспеченной семьи к началу учебного года;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дополнительного ежемесячного пособия по уходу за ребенком-инвалидом;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-денежная компенсации на питание специальными молочными продуктами детского питания детей первого, второго, третьего года жизни;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на ребенка в возрасте от 3 до 7 лет включительно;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ежемесячной денежной выплаты при рождении (усыновлении) третьего и последующих детей, родившихся (усыновленных) после 31.12.2012 года;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-дополнительной меры социальной поддержки -областной материнский (семейный) капитал;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-ежемесячной выплаты в связи с рождением первого ребенка.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личных дел получателей мер социальной поддержки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ведение и поддержка автоматизированных баз данных получателей государственных пособий на детей в актуальном состоянии, т.е. корректировка назначения и выплат пособий в л/сч. получалелей: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базы АСП «Тула»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справок получателям пособий и компенсаций на детей.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назначения и выплаты пособий и компенсаций на детей (впервые обратившиеся)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межведомственных запросов, подготовка ответов на межведомственные запросы и внутриведомственные запросы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заявок на выплату мер социальной поддержки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единовременного пособия зарегистрированной многодетной семье при рождении (усыновлении)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дополнительного единовременного пособия при рождении ребенка;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единовременного пособия на школьников из многодетной малообеспеченной семьи к началу учебного года;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окончательных итогов за месяц по этим выплатам.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90" w:hRule="atLeast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реестров: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ЕДВ в случае рождения 3-го и последующих детей до трех лет и др. пособий на детей.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Ежемесячно, согласно графика ДССиДП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мониторинге по ежемесячной денежной выплате при рождении третьего или последующего ребенка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реализации мер социальной поддержки в виде материнского (семейного) капитала, предоставляемых за счет средств бюджета субъекта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3 числа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информации о выплате единовременного пособия на школьников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квартал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документов, личных дел получателей мер социальной поддержки для предоставления в департамент для внутреннего контроля и проверки правильности назначения и выплаты мер социальной поддержки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писем и графика департамента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отчета по предоставлению государственных услуг по назначению и выплате, в части касающейся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10 числа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граждан, консультации по вопросу получения и использования областного материнского (семейного) капитала, формирование личных дел по данному направлению деятельности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обращении граждан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Постановлений, приказов, нормативных документов, проведение технических учеб специалистов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сведений 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умерших граждан,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рожденных детях.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подекадно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распространение памяток для получателей мер социальной поддержки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</w:rPr>
              <w:t>.Назначение и выплата субсидий на ЖКУ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Рассмотрение письменных обращений в установленные сроки, подготовка ответов на обращения граждан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Прием граждан, консультации по вопросам предоставления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субсидии гражданам на оплату жилого помещения и коммунальных услуг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отчетов по использованию средств по выплате гражданам субсидий на оплату жилого помещения и коммунальных услуг;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согласно графика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документов, личных дел получателей мер социальной поддержки для предоставления в департамент для внутреннего контроля и проверки правильности назначения и выплаты мер социальной поддержки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графика и писем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мобильных групп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отдельного графика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отчетов: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Ежемесячных: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кассовых расходах по предоставлению субсидий;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работе по привлечению для получения субсидий по оплате жку граждан из числа неплательщиков;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работе мобильных групп по доведению до населения информации об условиях получения субсидии на оплату жку;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получателей субсидии на оплату жку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Ежеквартальных: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статистическая отчетность по форме 22-ЖКХ (субсидии);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сведения о предоставлении государственных услуг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 числа ежемесячно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16 числа ежемесячно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числа ежемесячно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 числа ежемесячно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16 день после отчетного периода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числа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л/д получателей субсидий, внесение информации в базу данных АСП для расчета (перерасчета) размера субсидии, принятие решений о назначении (об отказе) субсидии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заявления получателя субсидии перерасчет размера субсидии при изменении величины прожиточного минимума, региональных стандартов стоимости ЖКУ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принятии нормативных актов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справок получателям субсидии на оплату ЖКУ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ответов на межведомственные и внутриведомственные запросы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поступлении запросов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сведений об умерших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распространение памяток для получателей мер социальной поддержки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0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  <w:r>
              <w:rPr>
                <w:b/>
                <w:sz w:val="20"/>
                <w:szCs w:val="20"/>
              </w:rPr>
              <w:t>. Сектор экономики и бухгалтерского учета.</w:t>
            </w:r>
          </w:p>
          <w:p>
            <w:pPr>
              <w:pStyle w:val="Normal"/>
              <w:tabs>
                <w:tab w:val="left" w:pos="1200" w:leader="none"/>
              </w:tabs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отчетов по использованию средств, выделенных на реализацию региональных и федеральных законов: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выплате ЕДК на оплату жилого помещения и коммунальных услуг льготным категориям граждан;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выплате гражданам субсидий на оплату жилого помещения и коммунальных услуг;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выплате социального пособия на погребение.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утверждение бюджетной сметы расходов и расчетов к ним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Декабрь2020-январь2021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бюджетной росписи и лимитов бюджетных обязательств в программном комплексе «СМАРТ-Бюджет»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кассового плана по месяцам в программном комплексе «СМАРТ-Бюджет»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Декабрь2020- январь 2021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 уточненных данных в бюджетную смету с приложениями всех расчетов, смет, договоров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Декабрь2020- январь2021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пояснительной записки к исполнению кассового плана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 числа следующего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отчетным месяцем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заявок на кассовый расход. Ведение и исполнение сметы расходов учреждения.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 бюджетных обязательств и кассового  плана по расходам областного бюджета с детализацией по месяцам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числа каждого месяца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отчетности: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Ежемесячной: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бухгалтерской отчетности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статистической отчетности по форме  ЗП-соц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сводного отчета по ТЭР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средней численности по форме П-4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Ежеквартальной (сводной):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- бухгалтерской отчетности, выгрузка в 1С «Свод отчетов»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форме ЗП-соц «Сведения о численности и оплате труда работников сферы социального обслуживания по категориям работников»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предоставлению мер социальной поддержки по оплате ЖКУ отдельным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категориям граждан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выплате разовой материальной помощи к отпуску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 повышению заработной платы работникам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мониторинг соотношения заработной платы руководителя и работников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учреждения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 штатной численности и начисленной заработной плате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определении поставщиков для обеспечения государственных и муниципальных нужд форма 1-контракт</w:t>
            </w:r>
          </w:p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 исполнения сметы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бухгалтерской отчетности (баланс)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числа месяца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числа месяца, следующего за отчетным 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числа месяца, след. за отчетным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числа месяца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 числа месяца, след.за отчетн.периодом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числа месяца, след. за отчетным периодом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числа месяца, следующего за отчетным периодом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числа месяца, следующего за отчетным периодом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числа месяца, следующего за отчетным периодом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числа месяца, следующего за отчетным периодом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графиком департамента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отчетности в КС-хранилище, Брянскстат.                                                                                                  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до 3 числа месяца, следующего за отчетным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в Фонд социального страхования: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расчет по начисленным и уплаченным страховым взносам на обязательное социальное страхование;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в пенсионный фонд: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-сведения о застрахованных лицах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расчет по начисленным и уплаченным страховым взносам на обязательное пенсионное страхование;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до 20 числа месяца, следующего за отчетным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30 числа следующего за отчетным,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направление в департамент информационного письма о предоставлении дополнительной финансовой помощи из бюджета в виде увеличения лимитов бюджетных обязательств для сбалансированности сметы расходов учреждения и недопущения кредиторской задолженности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контрактов, договоров на официальном сайте zakupki.gov.ru,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об учреждении на сайте bus.gov.ru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заработной платы и отчислений на заработную плату в програмном комплексе 1С: Зарплата и кадры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пособий по временной нетрудоспособности, командировочных расходов, отпусков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больничных листов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обращении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путевых листов автомобиля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актов по потреблению электроэнергии, природного газа, водопотреблению, водоотведению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постановлений, приказов, нормативных документов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платежных документов по расходам учреждений в Смарт-бюджете (ст.221,223,224,225,226), формирование выписок из лицевого счета получателей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Подшивка бухгалтерских документов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положения об учетной политике отдела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декабрь текущего года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годовой бухгалтерской отчетности (баланс) в программном комплексе «Свод-WEB»; выгрузка в 1С «Свод отчетов», предоставление отчетности в департамент семьи, социальной и демографической политики Брянской области, ИФНС России,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установленные сроки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бухгалтерского учёта в программе  «1С: Бухгалтерия государственного учреждения 8.2.» (Журналы - операций  1 - 9; главная книга, учёт основных средств, материальных запасов, санкционирование расходов, учёт ассигнований,  лимитов и т.д.))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платёжных поручений, работа в программном комплексе «Смарт-Бюджет»;СУФД; и т.д.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актов сверок с организациями; расчёты с Управлением Федеральной почтовой связи Брянской области - филиал ФГУП "Почта России"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информации на письма департамента семьи, социальной и демографической политики Брянской области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сроки, установленные графиком департамента семьи, социальной и демографической политики Брянской области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сдача налоговой и статистической отчётности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Ежемесячно, ежеквартально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инвентаризации основных средств, материальных ценностей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Ежегодно, на  01 декабря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просроченной кредиторской задолженности по ГКУ, отчётность в ДССи ДП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числа месяца, следующего за отчётным кварталом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и сдача обновленных карт учёта государственного имущества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Ежегодно,  сроки, установленные графиком 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методических и нормативных   документов, инструкций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выданных доверенностей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реестров на  выплату: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адресной социальной помощи;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возмещения расходов на зубное протезирование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отчета по использованию средств, выделенных из регионального бюджета, для выплаты адресной социальной помощи.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установленные графиком департамента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1200" w:leader="none"/>
              </w:tabs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orient="landscape" w:w="16838" w:h="11906"/>
      <w:pgMar w:left="851" w:right="851" w:header="709" w:top="766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ahom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9400" cy="1873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40" cy="18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Style1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0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rIns="2520" t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67.4pt;margin-top:0.05pt;width:21.9pt;height:14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Style15"/>
                        <w:color w:val="000000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7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Arial"/>
      <w:bCs/>
      <w:color w:val="auto"/>
      <w:kern w:val="0"/>
      <w:sz w:val="28"/>
      <w:szCs w:val="28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cs="Times New Roman"/>
      <w:bCs w:val="false"/>
      <w:sz w:val="36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Appleconvertedspace">
    <w:name w:val="apple-converted-space"/>
    <w:basedOn w:val="Style13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Номер страницы"/>
    <w:basedOn w:val="Style1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Style21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bCs w:val="false"/>
      <w:sz w:val="20"/>
      <w:szCs w:val="20"/>
      <w:lang w:val="en-US"/>
    </w:rPr>
  </w:style>
  <w:style w:type="paragraph" w:styleId="Style22">
    <w:name w:val="Body Text Indent"/>
    <w:basedOn w:val="Normal"/>
    <w:pPr>
      <w:ind w:left="127" w:right="0" w:hanging="127"/>
      <w:jc w:val="both"/>
    </w:pPr>
    <w:rPr>
      <w:rFonts w:cs="Times New Roman"/>
      <w:bCs w:val="false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3">
    <w:name w:val="Знак"/>
    <w:basedOn w:val="Normal"/>
    <w:qFormat/>
    <w:pPr>
      <w:spacing w:lineRule="exact" w:line="240" w:before="0" w:after="160"/>
    </w:pPr>
    <w:rPr>
      <w:rFonts w:ascii="Verdana" w:hAnsi="Verdana" w:cs="Verdana"/>
      <w:bCs w:val="false"/>
      <w:sz w:val="20"/>
      <w:szCs w:val="20"/>
      <w:lang w:val="en-US"/>
    </w:rPr>
  </w:style>
  <w:style w:type="paragraph" w:styleId="Style24">
    <w:name w:val="Текст"/>
    <w:basedOn w:val="Normal"/>
    <w:qFormat/>
    <w:pPr/>
    <w:rPr>
      <w:rFonts w:ascii="Courier New" w:hAnsi="Courier New" w:cs="Times New Roman"/>
      <w:bCs w:val="false"/>
      <w:sz w:val="20"/>
      <w:szCs w:val="20"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6">
    <w:name w:val="Текст выноски"/>
    <w:basedOn w:val="Normal"/>
    <w:qFormat/>
    <w:pPr/>
    <w:rPr>
      <w:rFonts w:ascii="Tahoma" w:hAnsi="Tahoma" w:cs="Tahoma"/>
      <w:bCs w:val="false"/>
      <w:sz w:val="16"/>
      <w:szCs w:val="16"/>
    </w:rPr>
  </w:style>
  <w:style w:type="paragraph" w:styleId="2">
    <w:name w:val="Основной текст 2"/>
    <w:basedOn w:val="Normal"/>
    <w:qFormat/>
    <w:pPr>
      <w:spacing w:lineRule="auto" w:line="480" w:before="0" w:after="12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Normal_x005F_x005F_x0000_</Template>
  <TotalTime>171</TotalTime>
  <Application>LibreOffice/6.0.5.2$Linux_X86_64 LibreOffice_project/00m0$Build-2</Application>
  <Pages>12</Pages>
  <Words>3619</Words>
  <Characters>25228</Characters>
  <CharactersWithSpaces>28528</CharactersWithSpaces>
  <Paragraphs>619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2019-01-09T10:05:00Z</dcterms:created>
  <dc:creator>User</dc:creator>
  <dc:description/>
  <dc:language>ru-RU</dc:language>
  <cp:lastModifiedBy/>
  <cp:lastPrinted>2021-01-25T16:57:00Z</cp:lastPrinted>
  <dcterms:modified xsi:type="dcterms:W3CDTF">2022-01-17T15:19:25Z</dcterms:modified>
  <cp:revision>20</cp:revision>
  <dc:subject/>
  <dc:title>Перспективный план работы департамента планируемые к проведению в 2014 году</dc:title>
</cp:coreProperties>
</file>